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81"/>
    <w:p>
      <w:pPr>
        <w:pStyle w:val="Heading1"/>
      </w:pPr>
      <w:r>
        <w:t xml:space="preserve">Homiletics Analysis: Psalms 81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81 is a liturgical psalm of Asaph, almost certainly connected to a festival occasion — most likely the Feast of Trumpets or the Feast of Tabernacles (v. 3). The psalm moves through three distinct phases. It opens with a summons to corporate, exuberant worship (vv. 1–5a), grounded in God’s redemptive acts. It then shifts dramatically in verse 5b as God Himself speaks, recounting the Exodus deliverance and the testing at Meribah (vv. 5b–10), culminating in the great covenant offer:</w:t>
      </w:r>
      <w:r>
        <w:t xml:space="preserve"> </w:t>
      </w:r>
      <w:r>
        <w:t xml:space="preserve">“Open your mouth wide, and I will fill it”</w:t>
      </w:r>
      <w:r>
        <w:t xml:space="preserve"> </w:t>
      </w:r>
      <w:r>
        <w:t xml:space="preserve">(v. 10). The third movement is God’s lament over Israel’s persistent refusal to listen and obey (vv. 11–16), which issued in judicial abandonment — God giving them over to their own stubborn hearts — followed by the anguished counterfactual: if only they had listened, He would have subdued their enemies and fed them with the finest wheat and honey. The psalm is a sustained divine speech embedded in a worship setting, which is itself a structural claim: God addresses His people in the context of their gathered worship, calling them to hear what all their singing is actually about.</w:t>
      </w:r>
    </w:p>
    <w:p>
      <w:pPr>
        <w:pStyle w:val="BodyText"/>
      </w:pPr>
      <w:r>
        <w:rPr>
          <w:b/>
          <w:bCs/>
        </w:rPr>
        <w:t xml:space="preserve">This Text — Intent</w:t>
      </w:r>
    </w:p>
    <w:p>
      <w:pPr>
        <w:pStyle w:val="BodyText"/>
      </w:pPr>
      <w:r>
        <w:t xml:space="preserve">God is seeking to break through the formalism of religious observance to confront His people with the tragedy of deaf worship — praise offered to a God whose voice is not being heard. The intent is not primarily informational but diagnostic and renewing: God diagnoses the gap between Israel’s liturgical participation and their actual attentiveness to His word, reveals the catastrophic cost of that deafness (judicial abandonment), and holds open the door of restoration through renewed listening. The effect God seeks is a people whose worship is not merely vocal and instrumental but genuinely receptive — who come to the feast with open mouths and open ears, ready to be filled by the God who speaks.</w:t>
      </w:r>
    </w:p>
    <w:p>
      <w:r>
        <w:pict>
          <v:rect style="width:0;height:1.5pt" o:hralign="center" o:hrstd="t" o:hr="t"/>
        </w:pict>
      </w:r>
    </w:p>
    <w:p>
      <w:pPr>
        <w:pStyle w:val="FirstParagraph"/>
      </w:pPr>
      <w:r>
        <w:rPr>
          <w:b/>
          <w:bCs/>
        </w:rPr>
        <w:t xml:space="preserve">Subject Sentence:</w:t>
      </w:r>
      <w:r>
        <w:t xml:space="preserve"> </w:t>
      </w:r>
      <w:r>
        <w:t xml:space="preserve">God calls His feast-day people to hear His voice and be filled rather than abandoned to their own ways.</w:t>
      </w:r>
    </w:p>
    <w:p>
      <w:r>
        <w:pict>
          <v:rect style="width:0;height:1.5pt" o:hralign="center" o:hrstd="t" o:hr="t"/>
        </w:pict>
      </w:r>
    </w:p>
    <w:p>
      <w:pPr>
        <w:pStyle w:val="FirstParagraph"/>
      </w:pPr>
      <w:r>
        <w:rPr>
          <w:b/>
          <w:bCs/>
        </w:rPr>
        <w:t xml:space="preserve">Primary Claim:</w:t>
      </w:r>
      <w:r>
        <w:t xml:space="preserve"> </w:t>
      </w:r>
      <w:r>
        <w:t xml:space="preserve">The God who commands joyful worship also commands attentive hearing — and the people who sing to Him without listening to Him have missed the entire point of the feast, to their incalculable loss.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festival (v. 3)</w:t>
      </w:r>
      <w:r>
        <w:t xml:space="preserve">: Commentators differ on whether the festival in view is the Feast of Trumpets (Rosh Hashanah), Passover, or Tabernacles. The language of</w:t>
      </w:r>
      <w:r>
        <w:t xml:space="preserve"> </w:t>
      </w:r>
      <w:r>
        <w:t xml:space="preserve">“new moon”</w:t>
      </w:r>
      <w:r>
        <w:t xml:space="preserve"> </w:t>
      </w:r>
      <w:r>
        <w:t xml:space="preserve">and</w:t>
      </w:r>
      <w:r>
        <w:t xml:space="preserve"> </w:t>
      </w:r>
      <w:r>
        <w:t xml:space="preserve">“full moon”</w:t>
      </w:r>
      <w:r>
        <w:t xml:space="preserve"> </w:t>
      </w:r>
      <w:r>
        <w:t xml:space="preserve">in verse 3 points most naturally to a festival that fell on the first day of a month at new moon — the Feast of Trumpets — though some argue</w:t>
      </w:r>
      <w:r>
        <w:t xml:space="preserve"> </w:t>
      </w:r>
      <w:r>
        <w:t xml:space="preserve">“full moon”</w:t>
      </w:r>
      <w:r>
        <w:t xml:space="preserve"> </w:t>
      </w:r>
      <w:r>
        <w:t xml:space="preserve">shifts the referent to Tabernacles (the fifteenth of Tishri). The question is worth noting but does not materially affect the passage’s claim. What matters exegetically is that this is a</w:t>
      </w:r>
      <w:r>
        <w:t xml:space="preserve"> </w:t>
      </w:r>
      <w:r>
        <w:rPr>
          <w:i/>
          <w:iCs/>
        </w:rPr>
        <w:t xml:space="preserve">feast-day psalm</w:t>
      </w:r>
      <w:r>
        <w:t xml:space="preserve"> </w:t>
      </w:r>
      <w:r>
        <w:t xml:space="preserve">— a liturgical setting — and the contrast between festive noise and genuine hearing is the structural and theological engine of the text regardless of which festival is in view. Reformed interpreters are right to focus on this structural contrast rather than resolving the festival question definitively.</w:t>
      </w:r>
    </w:p>
    <w:p>
      <w:pPr>
        <w:pStyle w:val="BodyText"/>
      </w:pPr>
      <w:r>
        <w:rPr>
          <w:b/>
          <w:bCs/>
        </w:rPr>
        <w:t xml:space="preserve">The shift to divine speech (v. 5b)</w:t>
      </w:r>
      <w:r>
        <w:t xml:space="preserve">: The sudden first-person divine voice beginning in verse 5b (</w:t>
      </w:r>
      <w:r>
        <w:t xml:space="preserve">“I heard a language I had not known”</w:t>
      </w:r>
      <w:r>
        <w:t xml:space="preserve">) creates interpretive difficulty. Who is speaking in vv. 5b–10? The Hebrew is abrupt. The Reformed reading — that this is a genuine</w:t>
      </w:r>
      <w:r>
        <w:t xml:space="preserve"> </w:t>
      </w:r>
      <w:r>
        <w:rPr>
          <w:i/>
          <w:iCs/>
        </w:rPr>
        <w:t xml:space="preserve">oracle</w:t>
      </w:r>
      <w:r>
        <w:t xml:space="preserve">, a direct divine address embedded within the psalm — is exegetically strongest. The poet-asaphite becomes the mouthpiece for the divine word, modeling in structure what the psalm demands in content: the people’s praise opens into God’s speech. This is theologically significant: the psalm itself enacts the pattern it calls for. Charismatic readings that emphasize this as a prophetic utterance model are not wrong to note the oracle-character of the section, but they sometimes overemphasize the extraordinary character of the moment at the expense of the covenantal content being spoken. The content — Exodus, Meribah, covenant renewal — is thoroughly ordinary in the sense of being standard covenant theology, not novel revelation.</w:t>
      </w:r>
    </w:p>
    <w:p>
      <w:pPr>
        <w:pStyle w:val="BodyText"/>
      </w:pPr>
      <w:r>
        <w:rPr>
          <w:b/>
          <w:bCs/>
        </w:rPr>
        <w:t xml:space="preserve">“I gave them over to their stubborn hearts”</w:t>
      </w:r>
      <w:r>
        <w:rPr>
          <w:b/>
          <w:bCs/>
        </w:rPr>
        <w:t xml:space="preserve"> </w:t>
      </w:r>
      <w:r>
        <w:rPr>
          <w:b/>
          <w:bCs/>
        </w:rPr>
        <w:t xml:space="preserve">(v. 12)</w:t>
      </w:r>
      <w:r>
        <w:t xml:space="preserve">: This verse is among the clearest Old Testament expressions of judicial abandonment — God’s active judgment consisting in withdrawal of restraining grace and delivering a people to the consequences of their own choices. Arminian and Wesleyan readings tend to interpret this as God’s sorrowful permissive stepping-back rather than active judicial decree, in order to preserve robust human freedom. The text resists this softening. The verb נָתַן (nātan,</w:t>
      </w:r>
      <w:r>
        <w:t xml:space="preserve"> </w:t>
      </w:r>
      <w:r>
        <w:t xml:space="preserve">“gave over”</w:t>
      </w:r>
      <w:r>
        <w:t xml:space="preserve">) is active, not passive or permissive. Paul’s threefold</w:t>
      </w:r>
      <w:r>
        <w:t xml:space="preserve"> </w:t>
      </w:r>
      <w:r>
        <w:t xml:space="preserve">“God gave them over”</w:t>
      </w:r>
      <w:r>
        <w:t xml:space="preserve"> </w:t>
      </w:r>
      <w:r>
        <w:t xml:space="preserve">in Romans 1:24, 26, 28 deploys the same construction with the same theological force. Reformed theology is right to read this as active judicial abandonment — not God washing His hands in despair but God rendering a verdict that the people have already rendered on themselves through persistent rejection. This reading, far from diminishing the text’s pathos (vv. 13–16 are saturated with divine grief), actually intensifies it: it is not indifference but holy grief that issues in judicial withdrawal.</w:t>
      </w:r>
    </w:p>
    <w:p>
      <w:pPr>
        <w:pStyle w:val="BodyText"/>
      </w:pPr>
      <w:r>
        <w:rPr>
          <w:b/>
          <w:bCs/>
        </w:rPr>
        <w:t xml:space="preserve">The counterfactual (vv. 13–16)</w:t>
      </w:r>
      <w:r>
        <w:t xml:space="preserve">: Dispensational readings sometimes press the unfulfilled promises of vv. 14–16 (subduing enemies, finest wheat, honey) into a future millennial fulfillment for national Israel, reading the</w:t>
      </w:r>
      <w:r>
        <w:t xml:space="preserve"> </w:t>
      </w:r>
      <w:r>
        <w:t xml:space="preserve">“if only”</w:t>
      </w:r>
      <w:r>
        <w:t xml:space="preserve"> </w:t>
      </w:r>
      <w:r>
        <w:t xml:space="preserve">as a deferred rather than forfeited promise. The Reformed canonical reading acknowledges the covenantal framing without requiring a national-Israel millennial fulfillment. The passage functions as covenant lawsuit and covenant renewal simultaneously — the promises are real, the grief is real, and the door remains open (the psalm is addressed to a present assembly). The Reformed reading is confirmed by the psalm’s present-tense address: God is speaking</w:t>
      </w:r>
      <w:r>
        <w:t xml:space="preserve"> </w:t>
      </w:r>
      <w:r>
        <w:rPr>
          <w:i/>
          <w:iCs/>
        </w:rPr>
        <w:t xml:space="preserve">now</w:t>
      </w:r>
      <w:r>
        <w:t xml:space="preserve"> </w:t>
      </w:r>
      <w:r>
        <w:t xml:space="preserve">to a gathered people, not projecting a distant restoration. The counterfactual is an urgent present-tense appeal, not a prophetic schedule.</w:t>
      </w:r>
    </w:p>
    <w:p>
      <w:pPr>
        <w:pStyle w:val="BodyText"/>
      </w:pPr>
      <w:r>
        <w:t xml:space="preserve">The Reformed reading across all these issues is most consistent with the text’s own structure: a feast-day summons to worship that becomes an indictment of deaf worship, followed by a covenant renewal offer held open with grief and urgency.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6:4–9</w:t>
      </w:r>
      <w:r>
        <w:t xml:space="preserve"> </w:t>
      </w:r>
      <w:r>
        <w:t xml:space="preserve">— The Shema:</w:t>
      </w:r>
      <w:r>
        <w:t xml:space="preserve"> </w:t>
      </w:r>
      <w:r>
        <w:t xml:space="preserve">“Hear, O Israel”</w:t>
      </w:r>
      <w:r>
        <w:t xml:space="preserve"> </w:t>
      </w:r>
      <w:r>
        <w:t xml:space="preserve">is the covenant people’s foundational obligation; Psalm 81 is a liturgical enactment of exactly the failure Deuteronomy warns against — knowing the words of the covenant without hearing the God who speaks them.</w:t>
      </w:r>
    </w:p>
    <w:p>
      <w:pPr>
        <w:numPr>
          <w:ilvl w:val="0"/>
          <w:numId w:val="1001"/>
        </w:numPr>
      </w:pPr>
      <w:r>
        <w:rPr>
          <w:b/>
          <w:bCs/>
        </w:rPr>
        <w:t xml:space="preserve">Romans 1:24–28</w:t>
      </w:r>
      <w:r>
        <w:t xml:space="preserve"> </w:t>
      </w:r>
      <w:r>
        <w:t xml:space="preserve">— Paul’s threefold</w:t>
      </w:r>
      <w:r>
        <w:t xml:space="preserve"> </w:t>
      </w:r>
      <w:r>
        <w:t xml:space="preserve">“God gave them over”</w:t>
      </w:r>
      <w:r>
        <w:t xml:space="preserve"> </w:t>
      </w:r>
      <w:r>
        <w:t xml:space="preserve">draws on the same judicial-abandonment theology as Psalm 81:12, confirming the Reformed reading of divine judicial withdrawal as active verdict, not passive permissiveness; and extending the pattern from Israel to all humanity.</w:t>
      </w:r>
    </w:p>
    <w:p>
      <w:pPr>
        <w:numPr>
          <w:ilvl w:val="0"/>
          <w:numId w:val="1001"/>
        </w:numPr>
      </w:pPr>
      <w:r>
        <w:rPr>
          <w:b/>
          <w:bCs/>
        </w:rPr>
        <w:t xml:space="preserve">Isaiah 55:1–3</w:t>
      </w:r>
      <w:r>
        <w:t xml:space="preserve"> </w:t>
      </w:r>
      <w:r>
        <w:t xml:space="preserve">—</w:t>
      </w:r>
      <w:r>
        <w:t xml:space="preserve"> </w:t>
      </w:r>
      <w:r>
        <w:t xml:space="preserve">“Come, everyone who thirsts… open your ears and come to me; hear, that your soul may live”</w:t>
      </w:r>
      <w:r>
        <w:t xml:space="preserve"> </w:t>
      </w:r>
      <w:r>
        <w:t xml:space="preserve">— the same double command (come/hear; open/receive) that structures Psalm 81:10, confirming that the pattern of invited hearing and promised filling runs as a consistent covenant theme through the prophets.</w:t>
      </w:r>
    </w:p>
    <w:p>
      <w:pPr>
        <w:numPr>
          <w:ilvl w:val="0"/>
          <w:numId w:val="1001"/>
        </w:numPr>
      </w:pPr>
      <w:r>
        <w:rPr>
          <w:b/>
          <w:bCs/>
        </w:rPr>
        <w:t xml:space="preserve">Hebrews 3:7–4:11</w:t>
      </w:r>
      <w:r>
        <w:t xml:space="preserve"> </w:t>
      </w:r>
      <w:r>
        <w:t xml:space="preserve">— The wilderness generation’s hardness of heart (</w:t>
      </w:r>
      <w:r>
        <w:t xml:space="preserve">“Today, if you hear his voice, do not harden your hearts”</w:t>
      </w:r>
      <w:r>
        <w:t xml:space="preserve">) is applied directly to the new covenant assembly; the author of Hebrews reads the Meribah pattern — referenced in Psalm 81:7 — as a standing warning to every worshipping congregation not to replicate Israel’s deaf praise.</w:t>
      </w:r>
    </w:p>
    <w:p>
      <w:pPr>
        <w:numPr>
          <w:ilvl w:val="0"/>
          <w:numId w:val="1001"/>
        </w:numPr>
      </w:pPr>
      <w:r>
        <w:rPr>
          <w:b/>
          <w:bCs/>
        </w:rPr>
        <w:t xml:space="preserve">Revelation 2–3</w:t>
      </w:r>
      <w:r>
        <w:t xml:space="preserve"> </w:t>
      </w:r>
      <w:r>
        <w:t xml:space="preserve">— Christ’s repeated</w:t>
      </w:r>
      <w:r>
        <w:t xml:space="preserve"> </w:t>
      </w:r>
      <w:r>
        <w:t xml:space="preserve">“He who has an ear, let him hear what the Spirit says to the churches”</w:t>
      </w:r>
      <w:r>
        <w:t xml:space="preserve"> </w:t>
      </w:r>
      <w:r>
        <w:t xml:space="preserve">functions as a New Testament Psalm 81 — a direct divine address to worshipping assemblies warning that liturgical participation without attentive hearing is spiritually perilous.</w:t>
      </w:r>
    </w:p>
    <w:p>
      <w:r>
        <w:pict>
          <v:rect style="width:0;height:1.5pt" o:hralign="center" o:hrstd="t" o:hr="t"/>
        </w:pict>
      </w:r>
    </w:p>
    <w:p>
      <w:pPr>
        <w:pStyle w:val="FirstParagraph"/>
      </w:pPr>
      <w:r>
        <w:rPr>
          <w:b/>
          <w:bCs/>
        </w:rPr>
        <w:t xml:space="preserve">Aim:</w:t>
      </w:r>
      <w:r>
        <w:t xml:space="preserve"> </w:t>
      </w:r>
      <w:r>
        <w:t xml:space="preserve">To confront worshippers with the gap between their vocal, musical participation in gathered worship and their actual attentiveness to God’s word, and to hold before them the inestimable cost of that gap and the still-open invitation to be filled.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Summons to</w:t>
            </w:r>
            <w:r>
              <w:t xml:space="preserve"> </w:t>
            </w:r>
            <w:r>
              <w:t xml:space="preserve">“sing aloud”</w:t>
            </w:r>
            <w:r>
              <w:t xml:space="preserve"> </w:t>
            </w:r>
            <w:r>
              <w:t xml:space="preserve">and</w:t>
            </w:r>
            <w:r>
              <w:t xml:space="preserve"> </w:t>
            </w:r>
            <w:r>
              <w:t xml:space="preserve">“shout for joy”</w:t>
            </w:r>
            <w:r>
              <w:t xml:space="preserve"> </w:t>
            </w:r>
            <w:r>
              <w:t xml:space="preserve">to the God of Jacob</w:t>
            </w:r>
          </w:p>
        </w:tc>
        <w:tc>
          <w:tcPr/>
          <w:p>
            <w:pPr>
              <w:pStyle w:val="Compact"/>
            </w:pPr>
            <w:r>
              <w:t xml:space="preserve">Imperative mood — commanded, not optional;</w:t>
            </w:r>
            <w:r>
              <w:t xml:space="preserve"> </w:t>
            </w:r>
            <w:r>
              <w:t xml:space="preserve">“God of Jacob”</w:t>
            </w:r>
            <w:r>
              <w:t xml:space="preserve"> </w:t>
            </w:r>
            <w:r>
              <w:t xml:space="preserve">anchors in covenant identity</w:t>
            </w:r>
          </w:p>
        </w:tc>
      </w:tr>
      <w:tr>
        <w:tc>
          <w:tcPr/>
          <w:p>
            <w:pPr>
              <w:pStyle w:val="Compact"/>
            </w:pPr>
            <w:r>
              <w:t xml:space="preserve">2</w:t>
            </w:r>
          </w:p>
        </w:tc>
        <w:tc>
          <w:tcPr/>
          <w:p>
            <w:pPr>
              <w:pStyle w:val="Compact"/>
            </w:pPr>
            <w:r>
              <w:t xml:space="preserve">Command to take up psalm, timbrel, harp, and lyre</w:t>
            </w:r>
          </w:p>
        </w:tc>
        <w:tc>
          <w:tcPr/>
          <w:p>
            <w:pPr>
              <w:pStyle w:val="Compact"/>
            </w:pPr>
            <w:r>
              <w:t xml:space="preserve">Specific instruments — this is full, embodied, corporate worship</w:t>
            </w:r>
          </w:p>
        </w:tc>
      </w:tr>
      <w:tr>
        <w:tc>
          <w:tcPr/>
          <w:p>
            <w:pPr>
              <w:pStyle w:val="Compact"/>
            </w:pPr>
            <w:r>
              <w:t xml:space="preserve">3</w:t>
            </w:r>
          </w:p>
        </w:tc>
        <w:tc>
          <w:tcPr/>
          <w:p>
            <w:pPr>
              <w:pStyle w:val="Compact"/>
            </w:pPr>
            <w:r>
              <w:t xml:space="preserve">Blow the trumpet at the new moon, at the full moon, on our feast day</w:t>
            </w:r>
          </w:p>
        </w:tc>
        <w:tc>
          <w:tcPr/>
          <w:p>
            <w:pPr>
              <w:pStyle w:val="Compact"/>
            </w:pPr>
            <w:r>
              <w:t xml:space="preserve">Feast-day setting established; likely Feast of Trumpets or Tabernacles</w:t>
            </w:r>
          </w:p>
        </w:tc>
      </w:tr>
      <w:tr>
        <w:tc>
          <w:tcPr/>
          <w:p>
            <w:pPr>
              <w:pStyle w:val="Compact"/>
            </w:pPr>
            <w:r>
              <w:t xml:space="preserve">4</w:t>
            </w:r>
          </w:p>
        </w:tc>
        <w:tc>
          <w:tcPr/>
          <w:p>
            <w:pPr>
              <w:pStyle w:val="Compact"/>
            </w:pPr>
            <w:r>
              <w:t xml:space="preserve">“For it is a statute for Israel, a rule of the God of Jacob”</w:t>
            </w:r>
          </w:p>
        </w:tc>
        <w:tc>
          <w:tcPr/>
          <w:p>
            <w:pPr>
              <w:pStyle w:val="Compact"/>
            </w:pPr>
            <w:r>
              <w:t xml:space="preserve">Worship is commanded — not cultural expression but covenantal obligation</w:t>
            </w:r>
          </w:p>
        </w:tc>
      </w:tr>
      <w:tr>
        <w:tc>
          <w:tcPr/>
          <w:p>
            <w:pPr>
              <w:pStyle w:val="Compact"/>
            </w:pPr>
            <w:r>
              <w:t xml:space="preserve">5a</w:t>
            </w:r>
          </w:p>
        </w:tc>
        <w:tc>
          <w:tcPr/>
          <w:p>
            <w:pPr>
              <w:pStyle w:val="Compact"/>
            </w:pPr>
            <w:r>
              <w:t xml:space="preserve">God appointed it as a decree when He went out against Egypt</w:t>
            </w:r>
          </w:p>
        </w:tc>
        <w:tc>
          <w:tcPr/>
          <w:p>
            <w:pPr>
              <w:pStyle w:val="Compact"/>
            </w:pPr>
            <w:r>
              <w:t xml:space="preserve">Worship is grounded in redemptive history — specifically the Exodus</w:t>
            </w:r>
          </w:p>
        </w:tc>
      </w:tr>
      <w:tr>
        <w:tc>
          <w:tcPr/>
          <w:p>
            <w:pPr>
              <w:pStyle w:val="Compact"/>
            </w:pPr>
            <w:r>
              <w:t xml:space="preserve">5b</w:t>
            </w:r>
          </w:p>
        </w:tc>
        <w:tc>
          <w:tcPr/>
          <w:p>
            <w:pPr>
              <w:pStyle w:val="Compact"/>
            </w:pPr>
            <w:r>
              <w:t xml:space="preserve">“I heard a language I had not known”</w:t>
            </w:r>
          </w:p>
        </w:tc>
        <w:tc>
          <w:tcPr/>
          <w:p>
            <w:pPr>
              <w:pStyle w:val="Compact"/>
            </w:pPr>
            <w:r>
              <w:t xml:space="preserve">Abrupt shift to divine first-person voice — oracle begins; the psalmist becomes the mouthpiece</w:t>
            </w:r>
          </w:p>
        </w:tc>
      </w:tr>
      <w:tr>
        <w:tc>
          <w:tcPr/>
          <w:p>
            <w:pPr>
              <w:pStyle w:val="Compact"/>
            </w:pPr>
            <w:r>
              <w:t xml:space="preserve">6</w:t>
            </w:r>
          </w:p>
        </w:tc>
        <w:tc>
          <w:tcPr/>
          <w:p>
            <w:pPr>
              <w:pStyle w:val="Compact"/>
            </w:pPr>
            <w:r>
              <w:t xml:space="preserve">“I relieved your shoulder of the burden; your hands were freed from the basket”</w:t>
            </w:r>
          </w:p>
        </w:tc>
        <w:tc>
          <w:tcPr/>
          <w:p>
            <w:pPr>
              <w:pStyle w:val="Compact"/>
            </w:pPr>
            <w:r>
              <w:t xml:space="preserve">God recalls Egyptian slavery — brickmaking imagery; the burden was specific and physical</w:t>
            </w:r>
          </w:p>
        </w:tc>
      </w:tr>
      <w:tr>
        <w:tc>
          <w:tcPr/>
          <w:p>
            <w:pPr>
              <w:pStyle w:val="Compact"/>
            </w:pPr>
            <w:r>
              <w:t xml:space="preserve">7</w:t>
            </w:r>
          </w:p>
        </w:tc>
        <w:tc>
          <w:tcPr/>
          <w:p>
            <w:pPr>
              <w:pStyle w:val="Compact"/>
            </w:pPr>
            <w:r>
              <w:t xml:space="preserve">“In distress you called, and I delivered you; I answered you in the secret place of thunder; I tested you at the waters of Meribah”</w:t>
            </w:r>
          </w:p>
        </w:tc>
        <w:tc>
          <w:tcPr/>
          <w:p>
            <w:pPr>
              <w:pStyle w:val="Compact"/>
            </w:pPr>
            <w:r>
              <w:t xml:space="preserve">Meribah cited — the testing works both ways: Israel tested God, God tested Israel</w:t>
            </w:r>
          </w:p>
        </w:tc>
      </w:tr>
      <w:tr>
        <w:tc>
          <w:tcPr/>
          <w:p>
            <w:pPr>
              <w:pStyle w:val="Compact"/>
            </w:pPr>
            <w:r>
              <w:t xml:space="preserve">8</w:t>
            </w:r>
          </w:p>
        </w:tc>
        <w:tc>
          <w:tcPr/>
          <w:p>
            <w:pPr>
              <w:pStyle w:val="Compact"/>
            </w:pPr>
            <w:r>
              <w:t xml:space="preserve">“Hear, O my people, while I admonish you! O Israel, if you would but listen to me!”</w:t>
            </w:r>
          </w:p>
        </w:tc>
        <w:tc>
          <w:tcPr/>
          <w:p>
            <w:pPr>
              <w:pStyle w:val="Compact"/>
            </w:pPr>
            <w:r>
              <w:t xml:space="preserve">The pivotal imperative at the center of the psalm —</w:t>
            </w:r>
            <w:r>
              <w:t xml:space="preserve"> </w:t>
            </w:r>
            <w:r>
              <w:t xml:space="preserve">“Hear!”</w:t>
            </w:r>
            <w:r>
              <w:t xml:space="preserve"> </w:t>
            </w:r>
            <w:r>
              <w:t xml:space="preserve">is the demand the whole psalm has been building toward</w:t>
            </w:r>
          </w:p>
        </w:tc>
      </w:tr>
      <w:tr>
        <w:tc>
          <w:tcPr/>
          <w:p>
            <w:pPr>
              <w:pStyle w:val="Compact"/>
            </w:pPr>
            <w:r>
              <w:t xml:space="preserve">9</w:t>
            </w:r>
          </w:p>
        </w:tc>
        <w:tc>
          <w:tcPr/>
          <w:p>
            <w:pPr>
              <w:pStyle w:val="Compact"/>
            </w:pPr>
            <w:r>
              <w:t xml:space="preserve">“There shall be no strange god among you; you shall not bow down to a foreign god”</w:t>
            </w:r>
          </w:p>
        </w:tc>
        <w:tc>
          <w:tcPr/>
          <w:p>
            <w:pPr>
              <w:pStyle w:val="Compact"/>
            </w:pPr>
            <w:r>
              <w:t xml:space="preserve">First commandment restatement — covenant faithfulness as the content of hearing</w:t>
            </w:r>
          </w:p>
        </w:tc>
      </w:tr>
      <w:tr>
        <w:tc>
          <w:tcPr/>
          <w:p>
            <w:pPr>
              <w:pStyle w:val="Compact"/>
            </w:pPr>
            <w:r>
              <w:t xml:space="preserve">10</w:t>
            </w:r>
          </w:p>
        </w:tc>
        <w:tc>
          <w:tcPr/>
          <w:p>
            <w:pPr>
              <w:pStyle w:val="Compact"/>
            </w:pPr>
            <w:r>
              <w:t xml:space="preserve">“I am the LORD your God, who brought you up out of the land of Egypt. Open your mouth wide, and I will fill it.”</w:t>
            </w:r>
          </w:p>
        </w:tc>
        <w:tc>
          <w:tcPr/>
          <w:p>
            <w:pPr>
              <w:pStyle w:val="Compact"/>
            </w:pPr>
            <w:r>
              <w:t xml:space="preserve">The covenant self-identification formula; the great invitation — complete dependence answered by complete provision</w:t>
            </w:r>
          </w:p>
        </w:tc>
      </w:tr>
      <w:tr>
        <w:tc>
          <w:tcPr/>
          <w:p>
            <w:pPr>
              <w:pStyle w:val="Compact"/>
            </w:pPr>
            <w:r>
              <w:t xml:space="preserve">11</w:t>
            </w:r>
          </w:p>
        </w:tc>
        <w:tc>
          <w:tcPr/>
          <w:p>
            <w:pPr>
              <w:pStyle w:val="Compact"/>
            </w:pPr>
            <w:r>
              <w:t xml:space="preserve">“But my people did not listen to my voice; Israel would not submit to me”</w:t>
            </w:r>
          </w:p>
        </w:tc>
        <w:tc>
          <w:tcPr/>
          <w:p>
            <w:pPr>
              <w:pStyle w:val="Compact"/>
            </w:pPr>
            <w:r>
              <w:t xml:space="preserve">The tragedy stated with devastating brevity — two parallel lines;</w:t>
            </w:r>
            <w:r>
              <w:t xml:space="preserve"> </w:t>
            </w:r>
            <w:r>
              <w:t xml:space="preserve">“would not”</w:t>
            </w:r>
            <w:r>
              <w:t xml:space="preserve"> </w:t>
            </w:r>
            <w:r>
              <w:t xml:space="preserve">is volitional refusal, not inability</w:t>
            </w:r>
          </w:p>
        </w:tc>
      </w:tr>
      <w:tr>
        <w:tc>
          <w:tcPr/>
          <w:p>
            <w:pPr>
              <w:pStyle w:val="Compact"/>
            </w:pPr>
            <w:r>
              <w:t xml:space="preserve">12</w:t>
            </w:r>
          </w:p>
        </w:tc>
        <w:tc>
          <w:tcPr/>
          <w:p>
            <w:pPr>
              <w:pStyle w:val="Compact"/>
            </w:pPr>
            <w:r>
              <w:t xml:space="preserve">“So I gave them over to their stubborn hearts, to follow their own counsels”</w:t>
            </w:r>
          </w:p>
        </w:tc>
        <w:tc>
          <w:tcPr/>
          <w:p>
            <w:pPr>
              <w:pStyle w:val="Compact"/>
            </w:pPr>
            <w:r>
              <w:t xml:space="preserve">Judicial abandonment — active divine verdict; the punishment fits the crime: they wanted their own way; God gave it to them</w:t>
            </w:r>
          </w:p>
        </w:tc>
      </w:tr>
      <w:tr>
        <w:tc>
          <w:tcPr/>
          <w:p>
            <w:pPr>
              <w:pStyle w:val="Compact"/>
            </w:pPr>
            <w:r>
              <w:t xml:space="preserve">13</w:t>
            </w:r>
          </w:p>
        </w:tc>
        <w:tc>
          <w:tcPr/>
          <w:p>
            <w:pPr>
              <w:pStyle w:val="Compact"/>
            </w:pPr>
            <w:r>
              <w:t xml:space="preserve">“Oh, that my people would listen to me, that Israel would walk in my ways!”</w:t>
            </w:r>
          </w:p>
        </w:tc>
        <w:tc>
          <w:tcPr/>
          <w:p>
            <w:pPr>
              <w:pStyle w:val="Compact"/>
            </w:pPr>
            <w:r>
              <w:t xml:space="preserve">Divine grief —</w:t>
            </w:r>
            <w:r>
              <w:t xml:space="preserve"> </w:t>
            </w:r>
            <w:r>
              <w:t xml:space="preserve">“Oh, that…”</w:t>
            </w:r>
            <w:r>
              <w:t xml:space="preserve"> </w:t>
            </w:r>
            <w:r>
              <w:t xml:space="preserve">is the language of longing; God mourns what the judicial verdict required</w:t>
            </w:r>
          </w:p>
        </w:tc>
      </w:tr>
      <w:tr>
        <w:tc>
          <w:tcPr/>
          <w:p>
            <w:pPr>
              <w:pStyle w:val="Compact"/>
            </w:pPr>
            <w:r>
              <w:t xml:space="preserve">14</w:t>
            </w:r>
          </w:p>
        </w:tc>
        <w:tc>
          <w:tcPr/>
          <w:p>
            <w:pPr>
              <w:pStyle w:val="Compact"/>
            </w:pPr>
            <w:r>
              <w:t xml:space="preserve">“I would soon subdue their enemies and turn my hand against their foes”</w:t>
            </w:r>
          </w:p>
        </w:tc>
        <w:tc>
          <w:tcPr/>
          <w:p>
            <w:pPr>
              <w:pStyle w:val="Compact"/>
            </w:pPr>
            <w:r>
              <w:t xml:space="preserve">Counterfactual blessing — military security as covenant fruit of hearing</w:t>
            </w:r>
          </w:p>
        </w:tc>
      </w:tr>
      <w:tr>
        <w:tc>
          <w:tcPr/>
          <w:p>
            <w:pPr>
              <w:pStyle w:val="Compact"/>
            </w:pPr>
            <w:r>
              <w:t xml:space="preserve">15</w:t>
            </w:r>
          </w:p>
        </w:tc>
        <w:tc>
          <w:tcPr/>
          <w:p>
            <w:pPr>
              <w:pStyle w:val="Compact"/>
            </w:pPr>
            <w:r>
              <w:t xml:space="preserve">“Those who hate the LORD would cringe toward him, and their time of punishment would last forever”</w:t>
            </w:r>
          </w:p>
        </w:tc>
        <w:tc>
          <w:tcPr/>
          <w:p>
            <w:pPr>
              <w:pStyle w:val="Compact"/>
            </w:pPr>
            <w:r>
              <w:t xml:space="preserve">The reversal of power available through covenant fidelity</w:t>
            </w:r>
          </w:p>
        </w:tc>
      </w:tr>
      <w:tr>
        <w:tc>
          <w:tcPr/>
          <w:p>
            <w:pPr>
              <w:pStyle w:val="Compact"/>
            </w:pPr>
            <w:r>
              <w:t xml:space="preserve">16</w:t>
            </w:r>
          </w:p>
        </w:tc>
        <w:tc>
          <w:tcPr/>
          <w:p>
            <w:pPr>
              <w:pStyle w:val="Compact"/>
            </w:pPr>
            <w:r>
              <w:t xml:space="preserve">“But he would feed you with the finest of the wheat, and with honey from the rock I would satisfy you”</w:t>
            </w:r>
          </w:p>
        </w:tc>
        <w:tc>
          <w:tcPr/>
          <w:p>
            <w:pPr>
              <w:pStyle w:val="Compact"/>
            </w:pPr>
            <w:r>
              <w:t xml:space="preserve">Final image: complete, overflowing provision — honey from the rock recalls wilderness provision; the promise is still on the table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1–5a</w:t>
            </w:r>
          </w:p>
        </w:tc>
        <w:tc>
          <w:tcPr/>
          <w:p>
            <w:pPr>
              <w:pStyle w:val="Compact"/>
            </w:pPr>
            <w:r>
              <w:t xml:space="preserve">The Summons: Come and Sing to the God Who Redeemed You</w:t>
            </w:r>
          </w:p>
        </w:tc>
      </w:tr>
      <w:tr>
        <w:tc>
          <w:tcPr/>
          <w:p>
            <w:pPr>
              <w:pStyle w:val="Compact"/>
            </w:pPr>
            <w:r>
              <w:t xml:space="preserve">2</w:t>
            </w:r>
          </w:p>
        </w:tc>
        <w:tc>
          <w:tcPr/>
          <w:p>
            <w:pPr>
              <w:pStyle w:val="Compact"/>
            </w:pPr>
            <w:r>
              <w:t xml:space="preserve">5b–10</w:t>
            </w:r>
          </w:p>
        </w:tc>
        <w:tc>
          <w:tcPr/>
          <w:p>
            <w:pPr>
              <w:pStyle w:val="Compact"/>
            </w:pPr>
            <w:r>
              <w:t xml:space="preserve">The Oracle: Hear What the God You Are Singing to Has Said</w:t>
            </w:r>
          </w:p>
        </w:tc>
      </w:tr>
      <w:tr>
        <w:tc>
          <w:tcPr/>
          <w:p>
            <w:pPr>
              <w:pStyle w:val="Compact"/>
            </w:pPr>
            <w:r>
              <w:t xml:space="preserve">3</w:t>
            </w:r>
          </w:p>
        </w:tc>
        <w:tc>
          <w:tcPr/>
          <w:p>
            <w:pPr>
              <w:pStyle w:val="Compact"/>
            </w:pPr>
            <w:r>
              <w:t xml:space="preserve">11–12</w:t>
            </w:r>
          </w:p>
        </w:tc>
        <w:tc>
          <w:tcPr/>
          <w:p>
            <w:pPr>
              <w:pStyle w:val="Compact"/>
            </w:pPr>
            <w:r>
              <w:t xml:space="preserve">The Tragedy: They Would Not Listen — and Were Given Over</w:t>
            </w:r>
          </w:p>
        </w:tc>
      </w:tr>
      <w:tr>
        <w:tc>
          <w:tcPr/>
          <w:p>
            <w:pPr>
              <w:pStyle w:val="Compact"/>
            </w:pPr>
            <w:r>
              <w:t xml:space="preserve">4</w:t>
            </w:r>
          </w:p>
        </w:tc>
        <w:tc>
          <w:tcPr/>
          <w:p>
            <w:pPr>
              <w:pStyle w:val="Compact"/>
            </w:pPr>
            <w:r>
              <w:t xml:space="preserve">13–16</w:t>
            </w:r>
          </w:p>
        </w:tc>
        <w:tc>
          <w:tcPr/>
          <w:p>
            <w:pPr>
              <w:pStyle w:val="Compact"/>
            </w:pPr>
            <w:r>
              <w:t xml:space="preserve">The Grief: What Could Have Been — and Still Could Be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calls His feast-day people to hear His voice and be filled rather than abandoned to their own ways.</w:t>
      </w:r>
    </w:p>
    <w:p>
      <w:pPr>
        <w:pStyle w:val="BodyText"/>
      </w:pPr>
      <w:r>
        <w:rPr>
          <w:b/>
          <w:bCs/>
        </w:rPr>
        <w:t xml:space="preserve">Primary Claim:</w:t>
      </w:r>
      <w:r>
        <w:t xml:space="preserve"> </w:t>
      </w:r>
      <w:r>
        <w:t xml:space="preserve">The God who commands joyful worship also commands attentive hearing — and the people who sing to Him without listening to Him have missed the entire point of the feast, to their incalculable loss.</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Examine what you are actually doing when you sing.</w:t>
      </w:r>
      <w:r>
        <w:t xml:space="preserve"> </w:t>
      </w:r>
      <w:r>
        <w:rPr>
          <w:i/>
          <w:iCs/>
        </w:rPr>
        <w:t xml:space="preserve">(Mind/belief)</w:t>
      </w:r>
      <w:r>
        <w:t xml:space="preserve"> </w:t>
      </w:r>
      <w:r>
        <w:t xml:space="preserve">The opening of Psalm 81 commands exuberant, full-bodied worship — and then the psalm immediately reveals that Israel had been doing exactly that while not listening to God at all. Corporate worship can become a performance of religious participation that leaves the worshipper unchanged. Before dismissing this psalm as a problem for ancient Israel, ask yourself honestly: when you are singing, are you forming and expressing genuine belief about the God you are addressing, or are you producing sound? The psalm calls for worship that is not merely loud but</w:t>
      </w:r>
      <w:r>
        <w:t xml:space="preserve"> </w:t>
      </w:r>
      <w:r>
        <w:rPr>
          <w:i/>
          <w:iCs/>
        </w:rPr>
        <w:t xml:space="preserve">true</w:t>
      </w:r>
      <w:r>
        <w:t xml:space="preserve"> </w:t>
      </w:r>
      <w:r>
        <w:t xml:space="preserve">— calibrated to who God actually is and what He has actually done.</w:t>
      </w:r>
    </w:p>
    <w:p>
      <w:pPr>
        <w:pStyle w:val="BodyText"/>
      </w:pPr>
      <w:r>
        <w:rPr>
          <w:b/>
          <w:bCs/>
        </w:rPr>
        <w:t xml:space="preserve">2. Receive the covenant self-introduction as addressed personally to you.</w:t>
      </w:r>
      <w:r>
        <w:t xml:space="preserve"> </w:t>
      </w:r>
      <w:r>
        <w:rPr>
          <w:i/>
          <w:iCs/>
        </w:rPr>
        <w:t xml:space="preserve">(Affections/worship)</w:t>
      </w:r>
      <w:r>
        <w:t xml:space="preserve"> </w:t>
      </w:r>
      <w:r>
        <w:t xml:space="preserve">“I am the LORD your God, who brought you up out of the land of Egypt. Open your mouth wide, and I will fill it.”</w:t>
      </w:r>
      <w:r>
        <w:t xml:space="preserve"> </w:t>
      </w:r>
      <w:r>
        <w:t xml:space="preserve">The covenant formula in verse 10 is not a historical footnote — it is God identifying Himself to</w:t>
      </w:r>
      <w:r>
        <w:t xml:space="preserve"> </w:t>
      </w:r>
      <w:r>
        <w:rPr>
          <w:i/>
          <w:iCs/>
        </w:rPr>
        <w:t xml:space="preserve">you</w:t>
      </w:r>
      <w:r>
        <w:t xml:space="preserve"> </w:t>
      </w:r>
      <w:r>
        <w:t xml:space="preserve">as the one who has already acted decisively for your deliverance. For the Christian, the Exodus is not merely Israel’s backstory; it is the type of which your own redemption through Christ is the antitype. Let the weight of that self-identification land: this God has already acted. He is not waiting to see if you are worthy of rescue — He has already rescued. Open your mouth. Stop living as though you must produce your own provision when the God who split the sea and brought water from the rock stands ready to fill you.</w:t>
      </w:r>
    </w:p>
    <w:p>
      <w:pPr>
        <w:pStyle w:val="BodyText"/>
      </w:pPr>
      <w:r>
        <w:rPr>
          <w:b/>
          <w:bCs/>
        </w:rPr>
        <w:t xml:space="preserve">3. Audit your life for the pattern of judicial abandonment.</w:t>
      </w:r>
      <w:r>
        <w:t xml:space="preserve"> </w:t>
      </w:r>
      <w:r>
        <w:rPr>
          <w:i/>
          <w:iCs/>
        </w:rPr>
        <w:t xml:space="preserve">(Mind/belief)</w:t>
      </w:r>
      <w:r>
        <w:t xml:space="preserve"> </w:t>
      </w:r>
      <w:r>
        <w:t xml:space="preserve">Verse 12 is one of the most sobering verses in the Psalter:</w:t>
      </w:r>
      <w:r>
        <w:t xml:space="preserve"> </w:t>
      </w:r>
      <w:r>
        <w:t xml:space="preserve">“So I gave them over to their stubborn hearts, to follow their own counsels.”</w:t>
      </w:r>
      <w:r>
        <w:t xml:space="preserve"> </w:t>
      </w:r>
      <w:r>
        <w:t xml:space="preserve">Judicial abandonment does not always look like catastrophe — it often looks like getting what you wanted. When you have been persistently pursuing your own agenda, trusting your own wisdom, refusing the word of God, and things seem to be going relatively well — that may be the judgment, not the reprieve. Ask whether the areas of your life where you are most insisting on your own way are areas where God has simply stopped contending with you. That is a more frightening prospect than opposition.</w:t>
      </w:r>
    </w:p>
    <w:p>
      <w:pPr>
        <w:pStyle w:val="BodyText"/>
      </w:pPr>
      <w:r>
        <w:rPr>
          <w:b/>
          <w:bCs/>
        </w:rPr>
        <w:t xml:space="preserve">4. Let God’s grief over His people’s deafness move you to intercession.</w:t>
      </w:r>
      <w:r>
        <w:t xml:space="preserve"> </w:t>
      </w:r>
      <w:r>
        <w:rPr>
          <w:i/>
          <w:iCs/>
        </w:rPr>
        <w:t xml:space="preserve">(Affections/worship)</w:t>
      </w:r>
      <w:r>
        <w:t xml:space="preserve"> </w:t>
      </w:r>
      <w:r>
        <w:t xml:space="preserve">“Oh, that my people would listen to me, that Israel would walk in my ways!”</w:t>
      </w:r>
      <w:r>
        <w:t xml:space="preserve"> </w:t>
      </w:r>
      <w:r>
        <w:t xml:space="preserve">(v. 13). The God who speaks these words is not detached or retributive — He is grieved. The judicial verdict of verse 12 is rendered by a God who mourns the necessity of rendering it. This is not a God who was looking for an excuse to withdraw — it is a God who longed to subdue enemies and feed with the finest wheat and honey. Let this divine pathos drive you to intercession — for the church, for nominal Christians in your circles, for communities of people who are worshipping with their mouths while closed to God’s voice. Pray for deaf ears to be opened, including your own.</w:t>
      </w:r>
    </w:p>
    <w:p>
      <w:pPr>
        <w:pStyle w:val="BodyText"/>
      </w:pPr>
      <w:r>
        <w:rPr>
          <w:b/>
          <w:bCs/>
        </w:rPr>
        <w:t xml:space="preserve">5. Identify the specific area where God is saying</w:t>
      </w:r>
      <w:r>
        <w:rPr>
          <w:b/>
          <w:bCs/>
        </w:rPr>
        <w:t xml:space="preserve"> </w:t>
      </w:r>
      <w:r>
        <w:rPr>
          <w:b/>
          <w:bCs/>
        </w:rPr>
        <w:t xml:space="preserve">“hear”</w:t>
      </w:r>
      <w:r>
        <w:rPr>
          <w:b/>
          <w:bCs/>
        </w:rPr>
        <w:t xml:space="preserve"> </w:t>
      </w:r>
      <w:r>
        <w:rPr>
          <w:b/>
          <w:bCs/>
        </w:rPr>
        <w:t xml:space="preserve">and you are saying</w:t>
      </w:r>
      <w:r>
        <w:rPr>
          <w:b/>
          <w:bCs/>
        </w:rPr>
        <w:t xml:space="preserve"> </w:t>
      </w:r>
      <w:r>
        <w:rPr>
          <w:b/>
          <w:bCs/>
        </w:rPr>
        <w:t xml:space="preserve">“not yet.”</w:t>
      </w:r>
      <w:r>
        <w:t xml:space="preserve"> </w:t>
      </w:r>
      <w:r>
        <w:rPr>
          <w:i/>
          <w:iCs/>
        </w:rPr>
        <w:t xml:space="preserve">(Will/behavior)</w:t>
      </w:r>
      <w:r>
        <w:t xml:space="preserve"> </w:t>
      </w:r>
      <w:r>
        <w:t xml:space="preserve">The psalm is addressed to a worshipping assembly — people who are already there, already singing, already keeping the feast. The problem is not irreligion; it is selective hearing. There is almost certainly one specific area of your life where you know what God’s word says, and you have not submitted to it. Not because you cannot. Because you</w:t>
      </w:r>
      <w:r>
        <w:t xml:space="preserve"> </w:t>
      </w:r>
      <w:r>
        <w:t xml:space="preserve">“would not”</w:t>
      </w:r>
      <w:r>
        <w:t xml:space="preserve"> </w:t>
      </w:r>
      <w:r>
        <w:t xml:space="preserve">(v. 11) — the volitional language is precise. Name it. Bring it under the word. The promise of verse 16 — the finest wheat, honey from the rock — is not available to those still clutching their own counsel. Open your hand. Open your ear. The God of the feast is ready to fill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81 reveals God as both the Commander of worship and the Speaker within it — which means the God of the Bible is not content to be</w:t>
      </w:r>
      <w:r>
        <w:t xml:space="preserve"> </w:t>
      </w:r>
      <w:r>
        <w:rPr>
          <w:i/>
          <w:iCs/>
        </w:rPr>
        <w:t xml:space="preserve">sung to</w:t>
      </w:r>
      <w:r>
        <w:t xml:space="preserve"> </w:t>
      </w:r>
      <w:r>
        <w:t xml:space="preserve">but insists on being</w:t>
      </w:r>
      <w:r>
        <w:t xml:space="preserve"> </w:t>
      </w:r>
      <w:r>
        <w:rPr>
          <w:i/>
          <w:iCs/>
        </w:rPr>
        <w:t xml:space="preserve">heard</w:t>
      </w:r>
      <w:r>
        <w:t xml:space="preserve">. This is a God of self-disclosure who meets His people in their liturgy not merely to receive their praise but to address them, to recall His saving acts, to renew His covenant, and to invite their dependence. The psalm also presents the terrifying divine prerogative of judicial abandonment — God’s active withdrawal of restraining grace as a form of judgment — which is not an act of indifference but of holy justice rendered with grief. Finally, the unfulfilled counterfactual of verses 13–16 reveals something essential about God’s nature: the blessings He holds in reserve are not withheld arbitrarily but are the natural fruit of a covenant relationship entered through hearing and trust. God is not reluctant to give — He is grieved when His people are unwilling to receive on His terms.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81 is a sustained liturgical demonstration of the covenant structure that governs all of Scripture: God speaks; His people hear; blessing flows from hearing and judgment from deafness. The Reformed tradition’s insistence that the Word is the primary instrument of grace — that God does His work through His spoken and written word, not merely through ritual or emotional experience — is structurally embedded in this psalm’s very architecture. The worshipping assembly that opens with singing is incomplete until God speaks and is heard; the feast is not the end of the liturgy, it is the setting for the oracle. Furthermore, the judicial abandonment of verse 12 is a canonical pillar of the doctrine of hardening developed fully in Romans 1 and 9 — God’s judgment rendered through withdrawal, the punishment consisting in being given what was desired. Reformed soteriology also finds here a picture of total dependence:</w:t>
      </w:r>
      <w:r>
        <w:t xml:space="preserve"> </w:t>
      </w:r>
      <w:r>
        <w:t xml:space="preserve">“Open your mouth wide, and I will fill it”</w:t>
      </w:r>
      <w:r>
        <w:t xml:space="preserve"> </w:t>
      </w:r>
      <w:r>
        <w:t xml:space="preserve">— the posture of the recipient is one of complete openness and zero self-provision. This is the posture of justifying faith applied to the ongoing covenant life — not the one-time act alone but the daily orientation of the believer who has ceased to trust his own counsel and has opened his hands to be filled by the God who redeemed him.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at the feast — you are singing, you are present, you are keeping the liturgy. But the God you are singing to has spoken, and the question He is pressing on your soul today is whether you have heard Him. The worshipper who sings without listening is not worshipping — they are performing. Open your mouth wide. Open your ear. The God who pulled you out of your Egypt is ready to fill you with the finest wheat and honey from the rock, but He will not compete with your own stubborn counsel for the throne of your life. Stop insisting on your own way. Hear Him today.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psalm as merely an encouragement to enthusiastic worship.</w:t>
      </w:r>
      <w:r>
        <w:t xml:space="preserve"> </w:t>
      </w:r>
      <w:r>
        <w:t xml:space="preserve">The opening verses (1–5a) are frequently read in isolation as a straightforward call to exuberant, musical praise — and indeed they are. But the psalm’s structure makes the opening summons the setup for the central diagnostic: Israel was already doing this, and it was not enough. A sermon that ends with</w:t>
      </w:r>
      <w:r>
        <w:t xml:space="preserve"> </w:t>
      </w:r>
      <w:r>
        <w:t xml:space="preserve">“let’s worship God with everything we have”</w:t>
      </w:r>
      <w:r>
        <w:t xml:space="preserve"> </w:t>
      </w:r>
      <w:r>
        <w:t xml:space="preserve">has read only half the psalm and avoided its entire claim. The point is not more volume but more hearing.</w:t>
      </w:r>
    </w:p>
    <w:p>
      <w:pPr>
        <w:numPr>
          <w:ilvl w:val="0"/>
          <w:numId w:val="1002"/>
        </w:numPr>
      </w:pPr>
      <w:r>
        <w:rPr>
          <w:b/>
          <w:bCs/>
        </w:rPr>
        <w:t xml:space="preserve">Softening verse 12 into passive permission rather than active judicial verdict.</w:t>
      </w:r>
      <w:r>
        <w:t xml:space="preserve"> </w:t>
      </w:r>
      <w:r>
        <w:t xml:space="preserve">“I gave them over”</w:t>
      </w:r>
      <w:r>
        <w:t xml:space="preserve"> </w:t>
      </w:r>
      <w:r>
        <w:t xml:space="preserve">is consistently softened in preaching into</w:t>
      </w:r>
      <w:r>
        <w:t xml:space="preserve"> </w:t>
      </w:r>
      <w:r>
        <w:t xml:space="preserve">“God stepped back and let them go their own way,”</w:t>
      </w:r>
      <w:r>
        <w:t xml:space="preserve"> </w:t>
      </w:r>
      <w:r>
        <w:t xml:space="preserve">which preserves God’s emotional sympathy but evacuates the severity of the text. The Reformed exegete should not flinch from the active divine verdict: God rendered judgment by giving Israel exactly what they demanded. This is more frightening, more honest, and ultimately more pastorally useful — because it names a form of judgment that looks deceptively like success.</w:t>
      </w:r>
    </w:p>
    <w:p>
      <w:pPr>
        <w:numPr>
          <w:ilvl w:val="0"/>
          <w:numId w:val="1002"/>
        </w:numPr>
      </w:pPr>
      <w:r>
        <w:rPr>
          <w:b/>
          <w:bCs/>
        </w:rPr>
        <w:t xml:space="preserve">Moralizing verse 11 into a call to try harder.</w:t>
      </w:r>
      <w:r>
        <w:t xml:space="preserve"> </w:t>
      </w:r>
      <w:r>
        <w:t xml:space="preserve">“My people did not listen to my voice”</w:t>
      </w:r>
      <w:r>
        <w:t xml:space="preserve"> </w:t>
      </w:r>
      <w:r>
        <w:t xml:space="preserve">can easily become</w:t>
      </w:r>
      <w:r>
        <w:t xml:space="preserve"> </w:t>
      </w:r>
      <w:r>
        <w:t xml:space="preserve">“so listen harder.”</w:t>
      </w:r>
      <w:r>
        <w:t xml:space="preserve"> </w:t>
      </w:r>
      <w:r>
        <w:t xml:space="preserve">This misses both the Fallen Condition Focus (the psalm assumes a systemic pattern of deafness, not a momentary lapse) and the gospel grounding (the remedy is not willpower but opened ears — which is itself a divine gift; cf. Deuteronomy 30:6; Ezekiel 36:27). Applications must be grounded in the gospel capacity for hearing, not in bare imperative.</w:t>
      </w:r>
    </w:p>
    <w:p>
      <w:pPr>
        <w:numPr>
          <w:ilvl w:val="0"/>
          <w:numId w:val="1002"/>
        </w:numPr>
      </w:pPr>
      <w:r>
        <w:rPr>
          <w:b/>
          <w:bCs/>
        </w:rPr>
        <w:t xml:space="preserve">Reading the counterfactual (vv. 13–16) as a distant prophetic promise rather than a present urgent appeal.</w:t>
      </w:r>
      <w:r>
        <w:t xml:space="preserve"> </w:t>
      </w:r>
      <w:r>
        <w:t xml:space="preserve">The psalm is addressed to a worshipping assembly in the present tense. The</w:t>
      </w:r>
      <w:r>
        <w:t xml:space="preserve"> </w:t>
      </w:r>
      <w:r>
        <w:t xml:space="preserve">“if only”</w:t>
      </w:r>
      <w:r>
        <w:t xml:space="preserve"> </w:t>
      </w:r>
      <w:r>
        <w:t xml:space="preserve">of verse 13 is not a messianic schedule — it is a pastoral grief over forfeited present blessing and a door still held open. Preaching that defers the promise to a future millennial or eschatological fulfillment loses the psalm’s urgency: God is speaking</w:t>
      </w:r>
      <w:r>
        <w:t xml:space="preserve"> </w:t>
      </w:r>
      <w:r>
        <w:rPr>
          <w:i/>
          <w:iCs/>
        </w:rPr>
        <w:t xml:space="preserve">now</w:t>
      </w:r>
      <w:r>
        <w:t xml:space="preserve"> </w:t>
      </w:r>
      <w:r>
        <w:t xml:space="preserve">to people who can hear</w:t>
      </w:r>
      <w:r>
        <w:t xml:space="preserve"> </w:t>
      </w:r>
      <w:r>
        <w:rPr>
          <w:i/>
          <w:iCs/>
        </w:rPr>
        <w:t xml:space="preserve">now</w:t>
      </w:r>
      <w:r>
        <w:t xml:space="preserve"> </w:t>
      </w:r>
      <w:r>
        <w:t xml:space="preserve">and be filled</w:t>
      </w:r>
      <w:r>
        <w:t xml:space="preserve"> </w:t>
      </w:r>
      <w:r>
        <w:rPr>
          <w:i/>
          <w:iCs/>
        </w:rPr>
        <w:t xml:space="preserve">now</w:t>
      </w:r>
      <w:r>
        <w:t xml:space="preserve">.</w:t>
      </w:r>
    </w:p>
    <w:p>
      <w:pPr>
        <w:numPr>
          <w:ilvl w:val="0"/>
          <w:numId w:val="1002"/>
        </w:numPr>
      </w:pPr>
      <w:r>
        <w:rPr>
          <w:b/>
          <w:bCs/>
        </w:rPr>
        <w:t xml:space="preserve">Missing the structural enactment of the psalm’s claim.</w:t>
      </w:r>
      <w:r>
        <w:t xml:space="preserve"> </w:t>
      </w:r>
      <w:r>
        <w:t xml:space="preserve">The psalm calls for a people who worship with open ears, and it enacts that call by embedding a divine oracle within the worship setting. The preacher who simply summarizes the content of the oracle without noting that</w:t>
      </w:r>
      <w:r>
        <w:t xml:space="preserve"> </w:t>
      </w:r>
      <w:r>
        <w:rPr>
          <w:i/>
          <w:iCs/>
        </w:rPr>
        <w:t xml:space="preserve">the psalm itself is doing what it calls for</w:t>
      </w:r>
      <w:r>
        <w:t xml:space="preserve"> </w:t>
      </w:r>
      <w:r>
        <w:t xml:space="preserve">— worship that opens into divine speech — has missed an extraordinary homiletical and theological gift. The form of the psalm is itself an argument.</w:t>
      </w:r>
    </w:p>
    <w:p>
      <w:pPr>
        <w:numPr>
          <w:ilvl w:val="0"/>
          <w:numId w:val="1002"/>
        </w:numPr>
      </w:pPr>
      <w:r>
        <w:rPr>
          <w:b/>
          <w:bCs/>
        </w:rPr>
        <w:t xml:space="preserve">Neglecting the Christological and new-covenant fulfillment.</w:t>
      </w:r>
      <w:r>
        <w:t xml:space="preserve"> </w:t>
      </w:r>
      <w:r>
        <w:t xml:space="preserve">“Open your mouth wide, and I will fill it”</w:t>
      </w:r>
      <w:r>
        <w:t xml:space="preserve"> </w:t>
      </w:r>
      <w:r>
        <w:t xml:space="preserve">is not only a covenant renewal promise for Israel — it is the posture of the believer before the God who has now spoken His final word in the Son (Hebrews 1:1–2). The finest wheat and honey from the rock point forward to the bread of life and the living water. A sermon that stays entirely within the Old Testament horizon leaves the congregation with a law (</w:t>
      </w:r>
      <w:r>
        <w:t xml:space="preserve">“hear!”</w:t>
      </w:r>
      <w:r>
        <w:t xml:space="preserve">) without the full gospel resources for hearing. Christ is the one who perfectly heard the Father, who opens ears, and who himself is the feast to which all Israel’s feasts pointed.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2026-07-14T21:05:00Z</dcterms:created>
  <dcterms:modified xsi:type="dcterms:W3CDTF">2026-07-14T21:05:00Z</dcterms:modified>
</cp:coreProperties>
</file>

<file path=docProps/custom.xml><?xml version="1.0" encoding="utf-8"?>
<Properties xmlns="http://schemas.openxmlformats.org/officeDocument/2006/custom-properties" xmlns:vt="http://schemas.openxmlformats.org/officeDocument/2006/docPropsVTypes"/>
</file>